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24E28" w:rsidRPr="00524E28" w:rsidRDefault="00524E28" w:rsidP="00524E28">
      <w:pPr>
        <w:jc w:val="center"/>
        <w:rPr>
          <w:rFonts w:ascii="Verdana" w:hAnsi="Verdana"/>
        </w:rPr>
      </w:pPr>
      <w:r w:rsidRPr="00524E28">
        <w:rPr>
          <w:rFonts w:ascii="Verdana" w:hAnsi="Verdana"/>
        </w:rPr>
        <w:t>Introduction to Culinary Arts</w:t>
      </w:r>
    </w:p>
    <w:p w:rsidR="00524E28" w:rsidRPr="00524E28" w:rsidRDefault="00524E28" w:rsidP="00524E28">
      <w:pPr>
        <w:jc w:val="center"/>
        <w:rPr>
          <w:rFonts w:ascii="Verdana" w:hAnsi="Verdana"/>
        </w:rPr>
      </w:pPr>
      <w:r w:rsidRPr="00524E28">
        <w:rPr>
          <w:rFonts w:ascii="Verdana" w:hAnsi="Verdana"/>
        </w:rPr>
        <w:t>Syllabus</w:t>
      </w:r>
    </w:p>
    <w:p w:rsidR="00524E28" w:rsidRPr="00524E28" w:rsidRDefault="00524E28" w:rsidP="00524E28">
      <w:pPr>
        <w:jc w:val="center"/>
        <w:rPr>
          <w:rFonts w:ascii="Verdana" w:hAnsi="Verdana"/>
        </w:rPr>
      </w:pPr>
    </w:p>
    <w:p w:rsidR="00524E28" w:rsidRPr="00524E28" w:rsidRDefault="00524E28" w:rsidP="00524E28">
      <w:pPr>
        <w:rPr>
          <w:rFonts w:ascii="Verdana" w:hAnsi="Verdana"/>
        </w:rPr>
      </w:pPr>
      <w:r w:rsidRPr="00524E28">
        <w:rPr>
          <w:rFonts w:ascii="Verdana" w:eastAsia="Verdana" w:hAnsi="Verdana" w:cs="Verdana"/>
        </w:rPr>
        <w:t>Laurence Davies</w:t>
      </w:r>
      <w:r w:rsidRPr="00524E28">
        <w:rPr>
          <w:rFonts w:ascii="Verdana" w:hAnsi="Verdana"/>
        </w:rPr>
        <w:tab/>
      </w:r>
      <w:r w:rsidRPr="00524E28">
        <w:rPr>
          <w:rFonts w:ascii="Verdana" w:hAnsi="Verdana"/>
        </w:rPr>
        <w:tab/>
      </w:r>
      <w:r w:rsidRPr="00524E28">
        <w:rPr>
          <w:rFonts w:ascii="Verdana" w:hAnsi="Verdana"/>
        </w:rPr>
        <w:tab/>
      </w:r>
      <w:r w:rsidRPr="00524E28">
        <w:rPr>
          <w:rFonts w:ascii="Verdana" w:hAnsi="Verdana"/>
        </w:rPr>
        <w:tab/>
      </w:r>
      <w:r w:rsidRPr="00524E28">
        <w:rPr>
          <w:rFonts w:ascii="Verdana" w:eastAsia="Verdana" w:hAnsi="Verdana" w:cs="Verdana"/>
        </w:rPr>
        <w:t>Class Phone# 698 1711</w:t>
      </w:r>
    </w:p>
    <w:p w:rsidR="00524E28" w:rsidRPr="00524E28" w:rsidRDefault="00524E28" w:rsidP="00524E28">
      <w:pPr>
        <w:rPr>
          <w:rFonts w:ascii="Verdana" w:hAnsi="Verdana"/>
        </w:rPr>
      </w:pPr>
      <w:r w:rsidRPr="00524E28">
        <w:rPr>
          <w:rFonts w:ascii="Verdana" w:hAnsi="Verdana"/>
        </w:rPr>
        <w:t>Rm E 108</w:t>
      </w:r>
      <w:r w:rsidRPr="00524E28">
        <w:rPr>
          <w:rFonts w:ascii="Verdana" w:hAnsi="Verdana"/>
        </w:rPr>
        <w:tab/>
      </w:r>
      <w:r w:rsidRPr="00524E28">
        <w:rPr>
          <w:rFonts w:ascii="Verdana" w:hAnsi="Verdana"/>
        </w:rPr>
        <w:tab/>
      </w:r>
      <w:r w:rsidRPr="00524E28">
        <w:rPr>
          <w:rFonts w:ascii="Verdana" w:hAnsi="Verdana"/>
        </w:rPr>
        <w:tab/>
      </w:r>
      <w:r w:rsidRPr="00524E28">
        <w:rPr>
          <w:rFonts w:ascii="Verdana" w:hAnsi="Verdana"/>
        </w:rPr>
        <w:tab/>
      </w:r>
      <w:r w:rsidRPr="00524E28">
        <w:rPr>
          <w:rFonts w:ascii="Verdana" w:hAnsi="Verdana"/>
        </w:rPr>
        <w:tab/>
      </w:r>
      <w:r w:rsidRPr="00524E28">
        <w:rPr>
          <w:rFonts w:ascii="Verdana" w:hAnsi="Verdana"/>
        </w:rPr>
        <w:tab/>
        <w:t xml:space="preserve">e mail: </w:t>
      </w:r>
      <w:hyperlink r:id="rId7" w:history="1">
        <w:r w:rsidRPr="00524E28">
          <w:rPr>
            <w:rStyle w:val="Hyperlink"/>
            <w:rFonts w:ascii="Verdana" w:hAnsi="Verdana"/>
          </w:rPr>
          <w:t>ldavies@bisd.us</w:t>
        </w:r>
      </w:hyperlink>
    </w:p>
    <w:p w:rsidR="00524E28" w:rsidRPr="00524E28" w:rsidRDefault="00524E28" w:rsidP="00524E28">
      <w:pPr>
        <w:rPr>
          <w:rFonts w:ascii="Verdana" w:hAnsi="Verdana"/>
        </w:rPr>
      </w:pPr>
      <w:r w:rsidRPr="00524E28">
        <w:rPr>
          <w:rFonts w:ascii="Verdana" w:hAnsi="Verdana"/>
        </w:rPr>
        <w:t>Conference First Period (8:45-9:30)</w:t>
      </w:r>
    </w:p>
    <w:p w:rsidR="00524E28" w:rsidRDefault="00524E28" w:rsidP="00524E28">
      <w:pPr>
        <w:jc w:val="center"/>
        <w:rPr>
          <w:rFonts w:ascii="Verdana" w:hAnsi="Verdana"/>
          <w:shd w:val="clear" w:color="auto" w:fill="FFFFCC"/>
        </w:rPr>
      </w:pPr>
    </w:p>
    <w:p w:rsidR="00524E28" w:rsidRDefault="00524E28">
      <w:r w:rsidRPr="00524E28">
        <w:rPr>
          <w:rFonts w:ascii="Verdana" w:hAnsi="Verdana"/>
          <w:shd w:val="clear" w:color="auto" w:fill="FFFFCC"/>
        </w:rPr>
        <w:t>The Introduction to Culinary Arts curriculum provides students with opportunities to explore career options and entrepreneurial opportunities within the food service industry. Students investigate food safety and sanitation, explore culinary preparation foundations, practice basic culinary skills, explore diverse cuisines and service styles, investigate nutrition and menu development, and examine the economics of food. The curriculum places a strong emphasis on science and mathematics knowledge and skills.</w:t>
      </w:r>
    </w:p>
    <w:p w:rsidR="00524E28" w:rsidRDefault="00524E28" w:rsidP="00524E28"/>
    <w:p w:rsidR="00CF398B" w:rsidRDefault="00CF398B" w:rsidP="00CF398B">
      <w:pPr>
        <w:jc w:val="both"/>
        <w:rPr>
          <w:rFonts w:ascii="Verdana" w:hAnsi="Verdana"/>
        </w:rPr>
      </w:pPr>
      <w:r w:rsidRPr="004B7AB3">
        <w:rPr>
          <w:rFonts w:ascii="Verdana" w:hAnsi="Verdana"/>
        </w:rPr>
        <w:t>Students will identify this course as part of a Career and Technical Education (</w:t>
      </w:r>
      <w:r w:rsidRPr="004B7AB3">
        <w:rPr>
          <w:rStyle w:val="caps"/>
          <w:rFonts w:ascii="Verdana" w:hAnsi="Verdana"/>
        </w:rPr>
        <w:t>CTE</w:t>
      </w:r>
      <w:r w:rsidRPr="004B7AB3">
        <w:rPr>
          <w:rFonts w:ascii="Verdana" w:hAnsi="Verdana"/>
        </w:rPr>
        <w:t>) program of study.  This course is the Second Component in the Hospitality Pathway. Successful completion allows the student to proceed to Culinary Arts.</w:t>
      </w:r>
    </w:p>
    <w:p w:rsidR="006B70E0" w:rsidRPr="004B7AB3" w:rsidRDefault="006B70E0" w:rsidP="007B6226">
      <w:pPr>
        <w:jc w:val="both"/>
        <w:rPr>
          <w:rFonts w:ascii="Verdana" w:hAnsi="Verdana"/>
        </w:rPr>
      </w:pPr>
      <w:r w:rsidRPr="004B7AB3">
        <w:rPr>
          <w:rFonts w:ascii="Verdana" w:hAnsi="Verdana"/>
        </w:rPr>
        <w:t>This course built around the purpose of encouraging the growth of the individual student in:</w:t>
      </w:r>
    </w:p>
    <w:p w:rsidR="006B70E0" w:rsidRPr="004B7AB3" w:rsidRDefault="006B70E0" w:rsidP="00CF398B">
      <w:pPr>
        <w:jc w:val="both"/>
        <w:rPr>
          <w:rFonts w:ascii="Verdana" w:hAnsi="Verdana"/>
        </w:rPr>
      </w:pPr>
    </w:p>
    <w:p w:rsidR="00524E28" w:rsidRPr="00524E28" w:rsidRDefault="00524E28" w:rsidP="00524E28">
      <w:pPr>
        <w:numPr>
          <w:ilvl w:val="0"/>
          <w:numId w:val="1"/>
        </w:numPr>
        <w:spacing w:before="100" w:beforeAutospacing="1" w:after="100" w:afterAutospacing="1"/>
        <w:ind w:left="1656"/>
        <w:jc w:val="both"/>
        <w:rPr>
          <w:rFonts w:ascii="Verdana" w:hAnsi="Verdana"/>
        </w:rPr>
      </w:pPr>
      <w:r w:rsidRPr="00524E28">
        <w:rPr>
          <w:rFonts w:ascii="Verdana" w:hAnsi="Verdana"/>
        </w:rPr>
        <w:t>Core academic skills</w:t>
      </w:r>
    </w:p>
    <w:p w:rsidR="00524E28" w:rsidRPr="00524E28" w:rsidRDefault="00524E28" w:rsidP="00524E28">
      <w:pPr>
        <w:numPr>
          <w:ilvl w:val="0"/>
          <w:numId w:val="1"/>
        </w:numPr>
        <w:spacing w:before="100" w:beforeAutospacing="1" w:after="100" w:afterAutospacing="1"/>
        <w:ind w:left="1656"/>
        <w:jc w:val="both"/>
        <w:rPr>
          <w:rFonts w:ascii="Verdana" w:hAnsi="Verdana"/>
        </w:rPr>
      </w:pPr>
      <w:r w:rsidRPr="00524E28">
        <w:rPr>
          <w:rFonts w:ascii="Verdana" w:hAnsi="Verdana"/>
        </w:rPr>
        <w:t>Employability skills</w:t>
      </w:r>
    </w:p>
    <w:p w:rsidR="00524E28" w:rsidRPr="00524E28" w:rsidRDefault="00524E28" w:rsidP="00524E28">
      <w:pPr>
        <w:numPr>
          <w:ilvl w:val="0"/>
          <w:numId w:val="1"/>
        </w:numPr>
        <w:spacing w:before="100" w:beforeAutospacing="1" w:after="100" w:afterAutospacing="1"/>
        <w:ind w:left="1656"/>
        <w:jc w:val="both"/>
        <w:rPr>
          <w:rFonts w:ascii="Verdana" w:hAnsi="Verdana"/>
        </w:rPr>
      </w:pPr>
      <w:r w:rsidRPr="00524E28">
        <w:rPr>
          <w:rFonts w:ascii="Verdana" w:hAnsi="Verdana"/>
        </w:rPr>
        <w:t>Job specific technical skills</w:t>
      </w:r>
    </w:p>
    <w:p w:rsidR="007A275A" w:rsidRPr="007A275A" w:rsidRDefault="007A275A" w:rsidP="007A275A">
      <w:pPr>
        <w:rPr>
          <w:rFonts w:ascii="Verdana" w:hAnsi="Verdana"/>
        </w:rPr>
      </w:pPr>
      <w:r w:rsidRPr="007A275A">
        <w:rPr>
          <w:rFonts w:ascii="Verdana" w:hAnsi="Verdana"/>
        </w:rPr>
        <w:t>This course is the Second Component in the Hospitality Pathway.</w:t>
      </w:r>
    </w:p>
    <w:p w:rsidR="007A275A" w:rsidRPr="007A275A" w:rsidRDefault="007A275A" w:rsidP="007A275A">
      <w:pPr>
        <w:rPr>
          <w:rFonts w:ascii="Verdana" w:hAnsi="Verdana"/>
        </w:rPr>
      </w:pPr>
      <w:r w:rsidRPr="007A275A">
        <w:rPr>
          <w:rFonts w:ascii="Verdana" w:hAnsi="Verdana"/>
          <w:noProof/>
        </w:rPr>
        <mc:AlternateContent>
          <mc:Choice Requires="wps">
            <w:drawing>
              <wp:anchor distT="45720" distB="45720" distL="114300" distR="114300" simplePos="0" relativeHeight="251659264" behindDoc="0" locked="0" layoutInCell="1" allowOverlap="1" wp14:anchorId="2870C780" wp14:editId="09A2346F">
                <wp:simplePos x="0" y="0"/>
                <wp:positionH relativeFrom="margin">
                  <wp:align>left</wp:align>
                </wp:positionH>
                <wp:positionV relativeFrom="paragraph">
                  <wp:posOffset>393065</wp:posOffset>
                </wp:positionV>
                <wp:extent cx="6066790" cy="6381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845" cy="638175"/>
                        </a:xfrm>
                        <a:prstGeom prst="rect">
                          <a:avLst/>
                        </a:prstGeom>
                        <a:solidFill>
                          <a:srgbClr val="FFFFFF"/>
                        </a:solidFill>
                        <a:ln w="9525">
                          <a:solidFill>
                            <a:srgbClr val="000000"/>
                          </a:solidFill>
                          <a:miter lim="800000"/>
                          <a:headEnd/>
                          <a:tailEnd/>
                        </a:ln>
                      </wps:spPr>
                      <wps:txbx>
                        <w:txbxContent>
                          <w:p w:rsidR="007A275A" w:rsidRPr="008E73C0" w:rsidRDefault="007A275A" w:rsidP="007A275A">
                            <w:pPr>
                              <w:jc w:val="both"/>
                              <w:rPr>
                                <w:rFonts w:ascii="Verdana" w:hAnsi="Verdana"/>
                                <w:sz w:val="28"/>
                                <w:szCs w:val="28"/>
                                <w:u w:val="single"/>
                              </w:rPr>
                            </w:pPr>
                            <w:r w:rsidRPr="008E73C0">
                              <w:rPr>
                                <w:rFonts w:ascii="Verdana" w:hAnsi="Verdana"/>
                                <w:sz w:val="28"/>
                                <w:szCs w:val="28"/>
                                <w:u w:val="single"/>
                              </w:rPr>
                              <w:t>Each student is to provide a 3-ring binder (</w:t>
                            </w:r>
                            <w:r w:rsidR="0017186F">
                              <w:rPr>
                                <w:rFonts w:ascii="Verdana" w:hAnsi="Verdana"/>
                                <w:sz w:val="28"/>
                                <w:szCs w:val="28"/>
                                <w:u w:val="single"/>
                              </w:rPr>
                              <w:t>3</w:t>
                            </w:r>
                            <w:r w:rsidRPr="008E73C0">
                              <w:rPr>
                                <w:rFonts w:ascii="Verdana" w:hAnsi="Verdana"/>
                                <w:sz w:val="28"/>
                                <w:szCs w:val="28"/>
                                <w:u w:val="single"/>
                              </w:rPr>
                              <w:t>”) for class work. The upkeep and organization of the binder is a weekly class grade.</w:t>
                            </w:r>
                          </w:p>
                          <w:p w:rsidR="007A275A" w:rsidRDefault="007A27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0C780" id="_x0000_t202" coordsize="21600,21600" o:spt="202" path="m,l,21600r21600,l21600,xe">
                <v:stroke joinstyle="miter"/>
                <v:path gradientshapeok="t" o:connecttype="rect"/>
              </v:shapetype>
              <v:shape id="Text Box 2" o:spid="_x0000_s1026" type="#_x0000_t202" style="position:absolute;margin-left:0;margin-top:30.95pt;width:477.7pt;height:5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OaJQIAAEY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">
                <v:textbox>
                  <w:txbxContent>
                    <w:p w:rsidR="007A275A" w:rsidRPr="008E73C0" w:rsidRDefault="007A275A" w:rsidP="007A275A">
                      <w:pPr>
                        <w:jc w:val="both"/>
                        <w:rPr>
                          <w:rFonts w:ascii="Verdana" w:hAnsi="Verdana"/>
                          <w:sz w:val="28"/>
                          <w:szCs w:val="28"/>
                          <w:u w:val="single"/>
                        </w:rPr>
                      </w:pPr>
                      <w:r w:rsidRPr="008E73C0">
                        <w:rPr>
                          <w:rFonts w:ascii="Verdana" w:hAnsi="Verdana"/>
                          <w:sz w:val="28"/>
                          <w:szCs w:val="28"/>
                          <w:u w:val="single"/>
                        </w:rPr>
                        <w:t>Each student is to provide a 3-ring binder (</w:t>
                      </w:r>
                      <w:r w:rsidR="0017186F">
                        <w:rPr>
                          <w:rFonts w:ascii="Verdana" w:hAnsi="Verdana"/>
                          <w:sz w:val="28"/>
                          <w:szCs w:val="28"/>
                          <w:u w:val="single"/>
                        </w:rPr>
                        <w:t>3</w:t>
                      </w:r>
                      <w:r w:rsidRPr="008E73C0">
                        <w:rPr>
                          <w:rFonts w:ascii="Verdana" w:hAnsi="Verdana"/>
                          <w:sz w:val="28"/>
                          <w:szCs w:val="28"/>
                          <w:u w:val="single"/>
                        </w:rPr>
                        <w:t>”) for class work. The upkeep and organization of the binder is a weekly class grade.</w:t>
                      </w:r>
                    </w:p>
                    <w:p w:rsidR="007A275A" w:rsidRDefault="007A275A"/>
                  </w:txbxContent>
                </v:textbox>
                <w10:wrap type="square" anchorx="margin"/>
              </v:shape>
            </w:pict>
          </mc:Fallback>
        </mc:AlternateContent>
      </w:r>
      <w:r w:rsidRPr="007A275A">
        <w:rPr>
          <w:rFonts w:ascii="Verdana" w:hAnsi="Verdana"/>
        </w:rPr>
        <w:t>Successful completion allows the student to proceed to Culinary Arts.</w:t>
      </w:r>
    </w:p>
    <w:p w:rsidR="00491C6D" w:rsidRPr="00491C6D" w:rsidRDefault="00491C6D" w:rsidP="00491C6D">
      <w:pPr>
        <w:jc w:val="both"/>
        <w:rPr>
          <w:rFonts w:ascii="Verdana" w:hAnsi="Verdana"/>
        </w:rPr>
      </w:pPr>
      <w:r w:rsidRPr="00491C6D">
        <w:rPr>
          <w:rFonts w:ascii="Verdana" w:hAnsi="Verdana"/>
        </w:rPr>
        <w:t>Grades will be earned through daily work, class participation, and assessments for each course section covered.</w:t>
      </w:r>
    </w:p>
    <w:p w:rsidR="00491C6D" w:rsidRPr="00491C6D" w:rsidRDefault="00491C6D" w:rsidP="00491C6D">
      <w:pPr>
        <w:jc w:val="both"/>
        <w:rPr>
          <w:rFonts w:ascii="Verdana" w:hAnsi="Verdana"/>
        </w:rPr>
      </w:pPr>
      <w:r w:rsidRPr="00491C6D">
        <w:rPr>
          <w:rFonts w:ascii="Verdana" w:hAnsi="Verdana"/>
        </w:rPr>
        <w:t xml:space="preserve">Make-up for </w:t>
      </w:r>
      <w:r w:rsidRPr="00491C6D">
        <w:rPr>
          <w:rFonts w:ascii="Verdana" w:hAnsi="Verdana"/>
          <w:u w:val="single"/>
        </w:rPr>
        <w:t>class work</w:t>
      </w:r>
      <w:r w:rsidRPr="00491C6D">
        <w:rPr>
          <w:rFonts w:ascii="Verdana" w:hAnsi="Verdana"/>
        </w:rPr>
        <w:t xml:space="preserve"> will be assigned as needed.</w:t>
      </w:r>
    </w:p>
    <w:p w:rsidR="00491C6D" w:rsidRDefault="006B70E0" w:rsidP="00491C6D">
      <w:pPr>
        <w:jc w:val="both"/>
        <w:rPr>
          <w:rFonts w:ascii="Verdana" w:hAnsi="Verdana"/>
          <w:sz w:val="28"/>
          <w:szCs w:val="28"/>
        </w:rPr>
      </w:pPr>
      <w:r>
        <w:rPr>
          <w:rFonts w:ascii="Verdana" w:hAnsi="Verdana"/>
          <w:noProof/>
        </w:rP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ragraph">
                  <wp:posOffset>858520</wp:posOffset>
                </wp:positionV>
                <wp:extent cx="6456459" cy="9144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6456459"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0E0" w:rsidRDefault="006B70E0" w:rsidP="009E4037">
                            <w:pPr>
                              <w:pStyle w:val="ListParagraph"/>
                              <w:ind w:left="432"/>
                              <w:jc w:val="both"/>
                              <w:rPr>
                                <w:rFonts w:ascii="Verdana" w:hAnsi="Verdana"/>
                                <w:sz w:val="24"/>
                                <w:szCs w:val="24"/>
                              </w:rPr>
                            </w:pPr>
                            <w:r w:rsidRPr="004654D0">
                              <w:rPr>
                                <w:rFonts w:ascii="Verdana" w:hAnsi="Verdana"/>
                                <w:sz w:val="24"/>
                                <w:szCs w:val="24"/>
                              </w:rPr>
                              <w:t>The binder will be assessed regularly throughout the course. The expectation is that classwork will be completed in a timely manner. Incomplete work will be assessed. Finishing work after grading does not alter the grade.</w:t>
                            </w: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9E4037" w:rsidRDefault="009E4037" w:rsidP="009E4037">
                            <w:pPr>
                              <w:pStyle w:val="ListParagraph"/>
                              <w:ind w:left="432"/>
                              <w:jc w:val="both"/>
                              <w:rPr>
                                <w:rFonts w:ascii="Verdana" w:hAnsi="Verdana"/>
                                <w:sz w:val="24"/>
                                <w:szCs w:val="24"/>
                              </w:rPr>
                            </w:pPr>
                          </w:p>
                          <w:p w:rsidR="009E4037" w:rsidRDefault="009E4037" w:rsidP="009E4037">
                            <w:pPr>
                              <w:pStyle w:val="ListParagraph"/>
                              <w:ind w:left="432"/>
                              <w:jc w:val="both"/>
                              <w:rPr>
                                <w:rFonts w:ascii="Verdana" w:hAnsi="Verdana"/>
                                <w:sz w:val="24"/>
                                <w:szCs w:val="24"/>
                              </w:rPr>
                            </w:pPr>
                          </w:p>
                          <w:p w:rsidR="009E4037" w:rsidRDefault="009E4037" w:rsidP="009E4037">
                            <w:pPr>
                              <w:pStyle w:val="ListParagraph"/>
                              <w:ind w:left="432"/>
                              <w:jc w:val="both"/>
                              <w:rPr>
                                <w:rFonts w:ascii="Verdana" w:hAnsi="Verdana"/>
                                <w:sz w:val="24"/>
                                <w:szCs w:val="24"/>
                              </w:rPr>
                            </w:pPr>
                          </w:p>
                          <w:p w:rsidR="009E4037" w:rsidRDefault="009E4037" w:rsidP="009E4037">
                            <w:pPr>
                              <w:pStyle w:val="ListParagraph"/>
                              <w:ind w:left="432"/>
                              <w:jc w:val="both"/>
                              <w:rPr>
                                <w:rFonts w:ascii="Verdana" w:hAnsi="Verdana"/>
                                <w:sz w:val="24"/>
                                <w:szCs w:val="24"/>
                              </w:rPr>
                            </w:pPr>
                          </w:p>
                          <w:p w:rsidR="009E4037" w:rsidRPr="004654D0" w:rsidRDefault="009E4037" w:rsidP="009E4037">
                            <w:pPr>
                              <w:pStyle w:val="ListParagraph"/>
                              <w:ind w:left="432"/>
                              <w:jc w:val="both"/>
                              <w:rPr>
                                <w:rFonts w:ascii="Verdana" w:hAnsi="Verdana"/>
                                <w:sz w:val="24"/>
                                <w:szCs w:val="24"/>
                              </w:rPr>
                            </w:pPr>
                          </w:p>
                          <w:p w:rsidR="006B70E0" w:rsidRDefault="006B70E0"/>
                          <w:p w:rsidR="009E4037" w:rsidRDefault="009E4037"/>
                          <w:p w:rsidR="009E4037" w:rsidRDefault="009E4037"/>
                          <w:p w:rsidR="009E4037" w:rsidRDefault="009E4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in;margin-top:67.6pt;width:508.4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" fillcolor="white [3201]" strokeweight=".5pt">
                <v:textbox>
                  <w:txbxContent>
                    <w:p w:rsidR="006B70E0" w:rsidRDefault="006B70E0" w:rsidP="009E4037">
                      <w:pPr>
                        <w:pStyle w:val="ListParagraph"/>
                        <w:ind w:left="432"/>
                        <w:jc w:val="both"/>
                        <w:rPr>
                          <w:rFonts w:ascii="Verdana" w:hAnsi="Verdana"/>
                          <w:sz w:val="24"/>
                          <w:szCs w:val="24"/>
                        </w:rPr>
                      </w:pPr>
                      <w:r w:rsidRPr="004654D0">
                        <w:rPr>
                          <w:rFonts w:ascii="Verdana" w:hAnsi="Verdana"/>
                          <w:sz w:val="24"/>
                          <w:szCs w:val="24"/>
                        </w:rPr>
                        <w:t>The binder will be assessed regularly throughout the course. The expectation is that classwork will be completed in a timely manner. Incomplete work will be assessed. Finishing work after grading does not alter the grade.</w:t>
                      </w: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0409FC" w:rsidRDefault="000409FC" w:rsidP="009E4037">
                      <w:pPr>
                        <w:pStyle w:val="ListParagraph"/>
                        <w:ind w:left="432"/>
                        <w:jc w:val="both"/>
                        <w:rPr>
                          <w:rFonts w:ascii="Verdana" w:hAnsi="Verdana"/>
                          <w:sz w:val="24"/>
                          <w:szCs w:val="24"/>
                        </w:rPr>
                      </w:pPr>
                    </w:p>
                    <w:p w:rsidR="009E4037" w:rsidRDefault="009E4037" w:rsidP="009E4037">
                      <w:pPr>
                        <w:pStyle w:val="ListParagraph"/>
                        <w:ind w:left="432"/>
                        <w:jc w:val="both"/>
                        <w:rPr>
                          <w:rFonts w:ascii="Verdana" w:hAnsi="Verdana"/>
                          <w:sz w:val="24"/>
                          <w:szCs w:val="24"/>
                        </w:rPr>
                      </w:pPr>
                    </w:p>
                    <w:p w:rsidR="009E4037" w:rsidRDefault="009E4037" w:rsidP="009E4037">
                      <w:pPr>
                        <w:pStyle w:val="ListParagraph"/>
                        <w:ind w:left="432"/>
                        <w:jc w:val="both"/>
                        <w:rPr>
                          <w:rFonts w:ascii="Verdana" w:hAnsi="Verdana"/>
                          <w:sz w:val="24"/>
                          <w:szCs w:val="24"/>
                        </w:rPr>
                      </w:pPr>
                    </w:p>
                    <w:p w:rsidR="009E4037" w:rsidRDefault="009E4037" w:rsidP="009E4037">
                      <w:pPr>
                        <w:pStyle w:val="ListParagraph"/>
                        <w:ind w:left="432"/>
                        <w:jc w:val="both"/>
                        <w:rPr>
                          <w:rFonts w:ascii="Verdana" w:hAnsi="Verdana"/>
                          <w:sz w:val="24"/>
                          <w:szCs w:val="24"/>
                        </w:rPr>
                      </w:pPr>
                    </w:p>
                    <w:p w:rsidR="009E4037" w:rsidRDefault="009E4037" w:rsidP="009E4037">
                      <w:pPr>
                        <w:pStyle w:val="ListParagraph"/>
                        <w:ind w:left="432"/>
                        <w:jc w:val="both"/>
                        <w:rPr>
                          <w:rFonts w:ascii="Verdana" w:hAnsi="Verdana"/>
                          <w:sz w:val="24"/>
                          <w:szCs w:val="24"/>
                        </w:rPr>
                      </w:pPr>
                    </w:p>
                    <w:p w:rsidR="009E4037" w:rsidRPr="004654D0" w:rsidRDefault="009E4037" w:rsidP="009E4037">
                      <w:pPr>
                        <w:pStyle w:val="ListParagraph"/>
                        <w:ind w:left="432"/>
                        <w:jc w:val="both"/>
                        <w:rPr>
                          <w:rFonts w:ascii="Verdana" w:hAnsi="Verdana"/>
                          <w:sz w:val="24"/>
                          <w:szCs w:val="24"/>
                        </w:rPr>
                      </w:pPr>
                    </w:p>
                    <w:p w:rsidR="006B70E0" w:rsidRDefault="006B70E0"/>
                    <w:p w:rsidR="009E4037" w:rsidRDefault="009E4037"/>
                    <w:p w:rsidR="009E4037" w:rsidRDefault="009E4037"/>
                    <w:p w:rsidR="009E4037" w:rsidRDefault="009E4037"/>
                  </w:txbxContent>
                </v:textbox>
                <w10:wrap anchorx="page"/>
              </v:shape>
            </w:pict>
          </mc:Fallback>
        </mc:AlternateContent>
      </w:r>
      <w:r w:rsidR="00491C6D" w:rsidRPr="00491C6D">
        <w:rPr>
          <w:rFonts w:ascii="Verdana" w:hAnsi="Verdana"/>
        </w:rPr>
        <w:t xml:space="preserve">Make up for </w:t>
      </w:r>
      <w:r w:rsidR="00491C6D" w:rsidRPr="00491C6D">
        <w:rPr>
          <w:rFonts w:ascii="Verdana" w:hAnsi="Verdana"/>
          <w:u w:val="single"/>
        </w:rPr>
        <w:t>major assessments</w:t>
      </w:r>
      <w:r w:rsidR="00491C6D" w:rsidRPr="00491C6D">
        <w:rPr>
          <w:rFonts w:ascii="Verdana" w:hAnsi="Verdana"/>
        </w:rPr>
        <w:t xml:space="preserve"> will be given at the earliest opportunity set by the student. These can occur either in the morning (First Period), during 7</w:t>
      </w:r>
      <w:r w:rsidR="00491C6D" w:rsidRPr="00491C6D">
        <w:rPr>
          <w:rFonts w:ascii="Verdana" w:hAnsi="Verdana"/>
          <w:vertAlign w:val="superscript"/>
        </w:rPr>
        <w:t>th</w:t>
      </w:r>
      <w:r w:rsidR="00491C6D" w:rsidRPr="00491C6D">
        <w:rPr>
          <w:rFonts w:ascii="Verdana" w:hAnsi="Verdana"/>
        </w:rPr>
        <w:t xml:space="preserve"> period lunch, or after school</w:t>
      </w:r>
      <w:r w:rsidR="00491C6D">
        <w:rPr>
          <w:rFonts w:ascii="Verdana" w:hAnsi="Verdana"/>
          <w:sz w:val="28"/>
          <w:szCs w:val="28"/>
        </w:rPr>
        <w:t>.</w:t>
      </w:r>
      <w:bookmarkStart w:id="0" w:name="_GoBack"/>
      <w:bookmarkEnd w:id="0"/>
    </w:p>
    <w:sectPr w:rsidR="00491C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8E" w:rsidRDefault="002F008E" w:rsidP="007B6226">
      <w:r>
        <w:separator/>
      </w:r>
    </w:p>
  </w:endnote>
  <w:endnote w:type="continuationSeparator" w:id="0">
    <w:p w:rsidR="002F008E" w:rsidRDefault="002F008E" w:rsidP="007B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FC" w:rsidRDefault="000409FC">
    <w:pPr>
      <w:pStyle w:val="Footer"/>
    </w:pPr>
  </w:p>
  <w:p w:rsidR="000409FC" w:rsidRDefault="000409FC">
    <w:pPr>
      <w:pStyle w:val="Footer"/>
    </w:pPr>
  </w:p>
  <w:p w:rsidR="000409FC" w:rsidRDefault="0004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8E" w:rsidRDefault="002F008E" w:rsidP="007B6226">
      <w:r>
        <w:separator/>
      </w:r>
    </w:p>
  </w:footnote>
  <w:footnote w:type="continuationSeparator" w:id="0">
    <w:p w:rsidR="002F008E" w:rsidRDefault="002F008E" w:rsidP="007B6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F068D"/>
    <w:multiLevelType w:val="hybridMultilevel"/>
    <w:tmpl w:val="76DA07D6"/>
    <w:lvl w:ilvl="0" w:tplc="AE5CAF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00AD3"/>
    <w:multiLevelType w:val="hybridMultilevel"/>
    <w:tmpl w:val="D6D2DE0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28"/>
    <w:rsid w:val="000409FC"/>
    <w:rsid w:val="0017186F"/>
    <w:rsid w:val="002F008E"/>
    <w:rsid w:val="00491C6D"/>
    <w:rsid w:val="00524E28"/>
    <w:rsid w:val="006B70E0"/>
    <w:rsid w:val="007A275A"/>
    <w:rsid w:val="007B6226"/>
    <w:rsid w:val="009E4037"/>
    <w:rsid w:val="00C47EE1"/>
    <w:rsid w:val="00CC5436"/>
    <w:rsid w:val="00CF398B"/>
    <w:rsid w:val="00D47E7C"/>
    <w:rsid w:val="00FA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C5C9A-BAB4-4CF2-A9B5-9D635E8A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E28"/>
    <w:rPr>
      <w:color w:val="0000FF"/>
      <w:u w:val="single"/>
    </w:rPr>
  </w:style>
  <w:style w:type="character" w:customStyle="1" w:styleId="caps">
    <w:name w:val="caps"/>
    <w:basedOn w:val="DefaultParagraphFont"/>
    <w:rsid w:val="00CF398B"/>
  </w:style>
  <w:style w:type="paragraph" w:styleId="ListParagraph">
    <w:name w:val="List Paragraph"/>
    <w:basedOn w:val="Normal"/>
    <w:uiPriority w:val="34"/>
    <w:qFormat/>
    <w:rsid w:val="006B70E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B6226"/>
    <w:pPr>
      <w:tabs>
        <w:tab w:val="center" w:pos="4680"/>
        <w:tab w:val="right" w:pos="9360"/>
      </w:tabs>
    </w:pPr>
  </w:style>
  <w:style w:type="character" w:customStyle="1" w:styleId="HeaderChar">
    <w:name w:val="Header Char"/>
    <w:basedOn w:val="DefaultParagraphFont"/>
    <w:link w:val="Header"/>
    <w:uiPriority w:val="99"/>
    <w:rsid w:val="007B62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226"/>
    <w:pPr>
      <w:tabs>
        <w:tab w:val="center" w:pos="4680"/>
        <w:tab w:val="right" w:pos="9360"/>
      </w:tabs>
    </w:pPr>
  </w:style>
  <w:style w:type="character" w:customStyle="1" w:styleId="FooterChar">
    <w:name w:val="Footer Char"/>
    <w:basedOn w:val="DefaultParagraphFont"/>
    <w:link w:val="Footer"/>
    <w:uiPriority w:val="99"/>
    <w:rsid w:val="007B62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davies@bi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Davies</dc:creator>
  <cp:keywords/>
  <dc:description/>
  <cp:lastModifiedBy>Larry Davies</cp:lastModifiedBy>
  <cp:revision>2</cp:revision>
  <dcterms:created xsi:type="dcterms:W3CDTF">2017-08-21T13:11:00Z</dcterms:created>
  <dcterms:modified xsi:type="dcterms:W3CDTF">2017-08-21T13:11:00Z</dcterms:modified>
</cp:coreProperties>
</file>